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CA260" w14:textId="04A42CFD" w:rsidR="00A11D95" w:rsidRDefault="00A11D95" w:rsidP="00A11D95">
      <w:pPr>
        <w:pStyle w:val="BOPVTitulo"/>
      </w:pPr>
      <w:bookmarkStart w:id="0" w:name="BOPVDETALLE"/>
      <w:r>
        <w:t xml:space="preserve">AGINDUA, Gobernantza Publiko eta Autogobernuko sailburuarena, </w:t>
      </w:r>
      <w:bookmarkStart w:id="1" w:name="_GoBack"/>
      <w:r>
        <w:t>Euskal Autonomia Er</w:t>
      </w:r>
      <w:r w:rsidR="008932A8">
        <w:t>kidegoko Administrazio Publikoko</w:t>
      </w:r>
      <w:r>
        <w:t xml:space="preserve"> </w:t>
      </w:r>
      <w:r w:rsidR="00BA7940">
        <w:t>Gaitutako Funtzionarioen</w:t>
      </w:r>
      <w:r>
        <w:t xml:space="preserve"> Erregistroa</w:t>
      </w:r>
      <w:r w:rsidR="009C1B89">
        <w:t>rena</w:t>
      </w:r>
      <w:bookmarkEnd w:id="1"/>
      <w:r>
        <w:t>.</w:t>
      </w:r>
    </w:p>
    <w:p w14:paraId="39133822" w14:textId="193DBDF7" w:rsidR="0091663B" w:rsidRDefault="0091663B" w:rsidP="0091663B">
      <w:pPr>
        <w:pStyle w:val="BOPVDetalle"/>
      </w:pPr>
      <w:r>
        <w:t xml:space="preserve">Administrazio Publikoen Administrazio Prozedura Erkidearen urriaren 1eko 39/2015 Legearen zioen azalpenean, nabarmentzekoa da Administrazio publikoek nahitaez izan behar dutela erregistro bat edo sistema baliokide bat jasota uzteko zer funtzionario </w:t>
      </w:r>
      <w:r w:rsidR="00CB3796">
        <w:t>dauden</w:t>
      </w:r>
      <w:r>
        <w:t xml:space="preserve"> gaituta kopia autentikoak egiteko, kopiak behar bezala egin direla bermatuta gera dadin, eta, horiekin batera, zer funtzionario dagoen gaituta interesdunei bitarteko elektronikoak erabiltzen laguntzeko. Funtzionarioek egiteko horietako bat bakarra edo biak egin ditzakete.</w:t>
      </w:r>
    </w:p>
    <w:p w14:paraId="315D41E0" w14:textId="4D301954" w:rsidR="0091663B" w:rsidRDefault="0091663B" w:rsidP="0091663B">
      <w:pPr>
        <w:pStyle w:val="BOPVDetalle"/>
      </w:pPr>
      <w:r>
        <w:t xml:space="preserve">Izan ere, 12. artikuluan dago ezarrita Administrazio publikoek lagunduko dietela administrazioekiko harreman elektronikoak izatera </w:t>
      </w:r>
      <w:r w:rsidR="00CB3796">
        <w:t>behartuta</w:t>
      </w:r>
      <w:r>
        <w:t xml:space="preserve"> ez dauden interesdunei, baldin eta ez badauzkate horretarako behar diren bitarteko elektronikoak. Lagunduko zaie, batez ere, identifikazio eta sinadura elektronikoan, erregistro orokorraren bidezko eskabideak aurkezten eta kopia autentikoak lortzen.</w:t>
      </w:r>
    </w:p>
    <w:p w14:paraId="61B4F9D3" w14:textId="77777777" w:rsidR="0091663B" w:rsidRDefault="0091663B" w:rsidP="0091663B">
      <w:pPr>
        <w:pStyle w:val="BOPVDetalle"/>
      </w:pPr>
      <w:r>
        <w:t>Horretarako, Administrazio publikoek erregistro bat edo sistema baliokide eguneratu bat izan beharko dute jasotzeko zer funtzionario dauden gaituta kopia autentikoak egiteko eta, behintzat, zer funtzionariok lan egiten duten erregistro-gaietan laguntzeko bulegoetan. Erregistro horiek elkarreragingarriak izango dira eta Administrazio publiko guztiekiko konexioa izango dute.</w:t>
      </w:r>
    </w:p>
    <w:p w14:paraId="76E1107B" w14:textId="6FE344C6" w:rsidR="0091663B" w:rsidRDefault="0091663B" w:rsidP="0091663B">
      <w:pPr>
        <w:pStyle w:val="BOPVDetalle"/>
      </w:pPr>
      <w:r>
        <w:t xml:space="preserve">Beste alde batetik, urriaren 1eko 39/2015 Legearen 27. artikuluak arautzen du zer-nolako balioa eta efikazia izango duten Administrazio publikoek egindako kopiek; horretaz gain, aurreikusten du kopia autentikoak egin daitezkeela gaitutako funtzionarioen edo administrazio-jarduketa automatizatuen bidez eta, horretarako, erregistro edo sistema baliokide eguneratu bat izan behar dutela, jasota izateko zein diren kopia autentikoak egiteko gaitutako funtzionarioak. Artikulu horretan, horretaz gain, zehaztuta dago jasoko dela behintzat zer funtzionario lan </w:t>
      </w:r>
      <w:r w:rsidR="00CB3796">
        <w:t>egiten duten erregistro-gaietan</w:t>
      </w:r>
      <w:r>
        <w:t xml:space="preserve"> laguntz</w:t>
      </w:r>
      <w:r w:rsidR="00CB3796">
        <w:t>eko</w:t>
      </w:r>
      <w:r>
        <w:t xml:space="preserve"> bulegoetan.</w:t>
      </w:r>
    </w:p>
    <w:p w14:paraId="3342300D" w14:textId="29394D86" w:rsidR="0091663B" w:rsidRDefault="0091663B" w:rsidP="0091663B">
      <w:pPr>
        <w:pStyle w:val="BOPVDetalle"/>
      </w:pPr>
      <w:r>
        <w:t>Euskal Autonomia Erkidegoaren eremuan, Administrazio Elektronikoari buruzko otsailaren 21eko 21/2012 Dekretuaren 14. artikuluan dago araututa funtzionarioen gaikuntza sinadura elektroniko kalifikatuaren bidez herritarren izapideak egin ahal izateko, herritarrek izapide horietarako ahalmena emanda. Halaber, ezarrita dago ezen, administrazio elektronikoaren arloko sailburu eskudunaren agindu baten bidez, gaitutako funtzionarioen erregistroa sortu eta funtzionamendua arautuko dela, barnean hartuta gaitutako langi</w:t>
      </w:r>
      <w:r w:rsidR="00CB3796">
        <w:t>le</w:t>
      </w:r>
      <w:r>
        <w:t>ak hautatzeko sistema eta gaikuntza horren irismena.</w:t>
      </w:r>
    </w:p>
    <w:p w14:paraId="0D3A35D2" w14:textId="77777777" w:rsidR="0091663B" w:rsidRDefault="0091663B" w:rsidP="0091663B">
      <w:pPr>
        <w:pStyle w:val="BOPVDetalle"/>
      </w:pPr>
      <w:r>
        <w:t>Aldi berean, 21/2012 Dekretuaren 55. artikuluko 2. paragrafoan dago ezarrita izapidetze elektronikorako eta kopia autentikoak egiteko gaitutako funtzionarioen erregistroa zerbitzu erkideetako bat dela Euskal Autonomia Erkidegoko Administrazio Orokorraren administrazio elektronikoan. 55. artikulu horren 4. paragrafoan dago xedatuta administrazio elektronikoaren zerbitzu erkideak nahitaez erabili beharko dituztela Euskal Autonomia Erkidegoko Administrazio Orokorraren organo guztiek eta Administrazio instituzionalaren organismo autonomo guztiek administrazio-prozeduren izapidetzea kudeatzen duen sare informatikoan, eta, aukeran, Euskal Autonomia Erkidegoaren sektore publikoa osatzen duten gainerako entitateek ere erabili ahal izango dituztela zerbitzu erkide horiek zuzenbide publikoari loturiko prozeduretan.</w:t>
      </w:r>
    </w:p>
    <w:p w14:paraId="0D2F7DA1" w14:textId="77777777" w:rsidR="0091663B" w:rsidRDefault="0091663B" w:rsidP="0091663B">
      <w:pPr>
        <w:pStyle w:val="BOPVDetalle"/>
      </w:pPr>
      <w:r>
        <w:t>21/2012 Dekretuan xedatutakoa garatzeko, 2012ko abenduaren 14ko Agindua onartu zen. Agindu horren bidez, Euskal Autonomia Erkidegoko Administrazio Publikoko Ordezkarien Erregistro Elektronikoa arautu zen eta Gaitutako Funtzionarioen Erregistroa sortu eta arautu zen.</w:t>
      </w:r>
    </w:p>
    <w:p w14:paraId="71F32FC6" w14:textId="77777777" w:rsidR="0091663B" w:rsidRDefault="0091663B" w:rsidP="0091663B">
      <w:pPr>
        <w:pStyle w:val="BOPVDetalle"/>
      </w:pPr>
      <w:r>
        <w:t>Legezko eta arauzko esparru horrekin bat etorriz, agindu honen xedea hau da: prozedura jakin batzuetan kopia autentikoak egiteko eta interesdunen identifikazio edo sinadura elektronikorako gaitutako funtzionarioen erregistroaren funtzionamendua arautzea; prozedura horiek Euskal Autonomia Erkidegoko irispide-puntu orokorrean egongo dira eskuragarri (https://www.euskadi.eus/).</w:t>
      </w:r>
    </w:p>
    <w:p w14:paraId="197CB82B" w14:textId="264B1157" w:rsidR="0091663B" w:rsidRDefault="0091663B" w:rsidP="0091663B">
      <w:pPr>
        <w:pStyle w:val="BOPVDetalle"/>
      </w:pPr>
      <w:r>
        <w:lastRenderedPageBreak/>
        <w:t>Urriaren 1eko 39/2015 Legearen 129. artikuluko erregulazio onaren printzipioen araberakoa da agindu hau. Alde horretatik, premiaren, efikaziaren, proportzionaltasunaren, segurtasun juridikoaren, gardentasunaren eta efizientziaren printzipioak bete</w:t>
      </w:r>
      <w:r w:rsidR="00784DF7">
        <w:t>tzen</w:t>
      </w:r>
      <w:r>
        <w:t xml:space="preserve"> ditu arauak.</w:t>
      </w:r>
    </w:p>
    <w:p w14:paraId="60B1F933" w14:textId="77777777" w:rsidR="0091663B" w:rsidRDefault="0091663B" w:rsidP="0091663B">
      <w:pPr>
        <w:pStyle w:val="BOPVDetalle"/>
      </w:pPr>
      <w:r>
        <w:t>Gainera, interes orokorraren bidean dago, efizientzia eta gardentasuna areagotu nahi dituelako Euskal Autonomia Erkidegoko Administrazio Publikoaren funtzionamenduan. Ez dago gutxiago murrizten duen beste aukera arautzaile bat ere, ordenamendu juridikoarekiko koherentziari eusten dio eta baliabide publikoak eraginkorrago kudeatzea ahalbidetzen du.</w:t>
      </w:r>
    </w:p>
    <w:p w14:paraId="26B2007B" w14:textId="77777777" w:rsidR="0091663B" w:rsidRDefault="0091663B" w:rsidP="0091663B">
      <w:pPr>
        <w:pStyle w:val="BOPVDetalle"/>
      </w:pPr>
      <w:r>
        <w:t>Hori dela eta, Euskal Autonomia Erkidegoaren Administrazioko sailak sortu, ezabatu eta aldatzen dituen eta horien egitekoak eta jardun-arloak finkatzen dituen lehendakariaren irailaren 6ko 18/2020 Dekretuaren 7.1 artikuluaren e), f) eta m) apartatuek emandako eskumenekin bat etorriz, eta Gobernantza Publiko eta Autogobernu Sailaren egitura organikoa eta funtzionala ezartzen duen urtarrilaren 19ko 8/2021 Dekretuaren 3. artikuluari loturik, hau</w:t>
      </w:r>
    </w:p>
    <w:p w14:paraId="15C93831" w14:textId="77777777" w:rsidR="0091663B" w:rsidRDefault="0091663B" w:rsidP="000063B6">
      <w:pPr>
        <w:pStyle w:val="BOPVClave"/>
      </w:pPr>
      <w:r>
        <w:t>XEDATZEN DUT:</w:t>
      </w:r>
    </w:p>
    <w:p w14:paraId="637D6A8B" w14:textId="258CB76D" w:rsidR="0091663B" w:rsidRDefault="004A3CDC" w:rsidP="0091663B">
      <w:pPr>
        <w:pStyle w:val="BOPVDetalle"/>
      </w:pPr>
      <w:r>
        <w:t>1. artikul</w:t>
      </w:r>
      <w:r w:rsidR="00F83E6C">
        <w:t>ua.– Xedea eta aplikazio-eremua</w:t>
      </w:r>
    </w:p>
    <w:p w14:paraId="5D6D3FEB" w14:textId="2A1FAD43" w:rsidR="0091663B" w:rsidRDefault="0091663B" w:rsidP="0091663B">
      <w:pPr>
        <w:pStyle w:val="BOPVDetalle"/>
      </w:pPr>
      <w:r>
        <w:t>Agindu honen xedea hau da: Euskal Autonomia Erkidegoko Administrazio Publiko</w:t>
      </w:r>
      <w:r w:rsidR="00BA7940">
        <w:t>ko</w:t>
      </w:r>
      <w:r>
        <w:t xml:space="preserve"> Gaitutako Funtzionarioen Erregistroa sortu eta arautzea.</w:t>
      </w:r>
    </w:p>
    <w:p w14:paraId="433A0A04" w14:textId="39B38E09" w:rsidR="0091663B" w:rsidRDefault="0091663B" w:rsidP="0091663B">
      <w:pPr>
        <w:pStyle w:val="BOPVDetalle"/>
      </w:pPr>
      <w:r>
        <w:t>2. artikulua.– Organo eskudunak</w:t>
      </w:r>
    </w:p>
    <w:p w14:paraId="249F07A8" w14:textId="45F749EC" w:rsidR="0091663B" w:rsidRDefault="0091663B" w:rsidP="0091663B">
      <w:pPr>
        <w:pStyle w:val="BOPVDetalle"/>
      </w:pPr>
      <w:r>
        <w:t>Herritarrentzako arretaren arloko zuzendaritza eskudunak kudeatuko du Euskal Autonomia Erkidegoko Administrazio Publiko</w:t>
      </w:r>
      <w:r w:rsidR="00BA7940">
        <w:t>ko</w:t>
      </w:r>
      <w:r>
        <w:t xml:space="preserve"> Gaitutako Funtzionarioen Erregistroa, eta zuzendaritza horren ardura izango da erregistrorako euskarria izango den plataforma teknologikoa diseinatzea, ezartzea eta teknikoki kudeatzea.</w:t>
      </w:r>
    </w:p>
    <w:p w14:paraId="03F58776" w14:textId="77777777" w:rsidR="0091663B" w:rsidRDefault="0091663B" w:rsidP="0091663B">
      <w:pPr>
        <w:pStyle w:val="BOPVDetalle"/>
      </w:pPr>
      <w:r>
        <w:t>Zuzendaritza horren ardura izango da gaitutako funtzionarioei dagozkien erregistro-idazpenak inskribatu, aldatu eta ezereztea.</w:t>
      </w:r>
    </w:p>
    <w:p w14:paraId="7D5A5BA8" w14:textId="77777777" w:rsidR="0091663B" w:rsidRDefault="0091663B" w:rsidP="0091663B">
      <w:pPr>
        <w:pStyle w:val="BOPVDetalle"/>
      </w:pPr>
      <w:r>
        <w:t>Sail edo entitate bakoitzean giza baliabideak kudeatzeaz arduratzen den organoak izango du eskumena bere mendeko unitateetan lan egiten duten funtzionarioak gaitzeko.</w:t>
      </w:r>
    </w:p>
    <w:p w14:paraId="0E7B392A" w14:textId="24DCE242" w:rsidR="0091663B" w:rsidRDefault="0091663B" w:rsidP="0091663B">
      <w:pPr>
        <w:pStyle w:val="BOPVDetalle"/>
      </w:pPr>
      <w:r>
        <w:t>Kopia autentikoak egiteko gaikuntza emateko organo eskuduna jatorrizko dokumentuak egiten dituen organo bera izango da, bai eta eskumen-arauetan egiteko hori esleituta daukaten organoak ere.</w:t>
      </w:r>
    </w:p>
    <w:p w14:paraId="284CC0EC" w14:textId="385CD15A" w:rsidR="0091663B" w:rsidRDefault="0091663B" w:rsidP="0091663B">
      <w:pPr>
        <w:pStyle w:val="BOPVDetalle"/>
      </w:pPr>
      <w:r>
        <w:t>3. artikulua.– Erregistroan inskribatzea</w:t>
      </w:r>
    </w:p>
    <w:p w14:paraId="2391EE36" w14:textId="77777777" w:rsidR="0091663B" w:rsidRDefault="0091663B" w:rsidP="0091663B">
      <w:pPr>
        <w:pStyle w:val="BOPVDetalle"/>
      </w:pPr>
      <w:r>
        <w:t>1. Gaitutako Funtzionarioen Erregistroan hau inskribatu behar da:</w:t>
      </w:r>
    </w:p>
    <w:p w14:paraId="306C443E" w14:textId="77777777" w:rsidR="0091663B" w:rsidRDefault="0091663B" w:rsidP="0091663B">
      <w:pPr>
        <w:pStyle w:val="BOPVDetalle"/>
      </w:pPr>
      <w:r>
        <w:t>a) Zer funtzionario dauden gaituta Administrazioarekiko harreman elektronikoak izatera behartuta ez dauden interesdunen identifikazio eta sinadura elektronikorako.</w:t>
      </w:r>
    </w:p>
    <w:p w14:paraId="4482C1F5" w14:textId="22345230" w:rsidR="0091663B" w:rsidRDefault="0091663B" w:rsidP="0091663B">
      <w:pPr>
        <w:pStyle w:val="BOPVDetalle"/>
      </w:pPr>
      <w:r>
        <w:t>b) Zer funtzionario dauden gaituta interesdunek administrazio-espedienteetan aurkezten dituzten paperezko edozein dokumenturen kopia autentiko elektronikoak egiteko.</w:t>
      </w:r>
    </w:p>
    <w:p w14:paraId="4C41C4A4" w14:textId="569BB8C3" w:rsidR="00177318" w:rsidRDefault="00177318" w:rsidP="0091663B">
      <w:pPr>
        <w:pStyle w:val="BOPVDetalle"/>
      </w:pPr>
      <w:r>
        <w:t>c) Zer funtzionario dauden gaituta a</w:t>
      </w:r>
      <w:r w:rsidRPr="00177318">
        <w:t>txikita dagoen sailaren edo erakundearen eskumenekoak diren prozedurei buruzko administrazio-espedienteetako dokumentuen kopia autent</w:t>
      </w:r>
      <w:r>
        <w:t>ikoak egiteko.</w:t>
      </w:r>
    </w:p>
    <w:p w14:paraId="6757C020" w14:textId="7D20CA74" w:rsidR="0091663B" w:rsidRDefault="0091663B" w:rsidP="0091663B">
      <w:pPr>
        <w:pStyle w:val="BOPVDetalle"/>
      </w:pPr>
      <w:r>
        <w:t xml:space="preserve">2. Gaikuntza hori eman dakieke Euskal Autonomia Erkidegoko Administrazio publikoan lan egiten duten </w:t>
      </w:r>
      <w:r w:rsidR="002C18EB">
        <w:t xml:space="preserve">eta zerbitzu aktiboan dauden </w:t>
      </w:r>
      <w:r>
        <w:t>karrerako zein bitarteko funtzionarioei –Euskal Autonomia Erkidegoko Funtzio Publikoari buruzko uztailaren 6ko 6/1989 Legearen 3. artikuluko a) eta b) apartatuetan aipatu bezala–.</w:t>
      </w:r>
    </w:p>
    <w:p w14:paraId="2C726996" w14:textId="77777777" w:rsidR="0091663B" w:rsidRDefault="0091663B" w:rsidP="0091663B">
      <w:pPr>
        <w:pStyle w:val="BOPVDetalle"/>
      </w:pPr>
      <w:r>
        <w:lastRenderedPageBreak/>
        <w:t>3. Funtzionarioen gaikuntza idatzi ostean, erregistroak ziurtagiria egin beharko du hauek jasotzeko: funtzionario bakoitzaren identifikazio pertsonal eta administratiboa, gaikuntza hori zer prozedura eta zerbitzutara iristen den, gaikuntza noiz hasten den eta, hala badagokio, noiz amaitzen den.</w:t>
      </w:r>
    </w:p>
    <w:p w14:paraId="3C4970CA" w14:textId="69F97F73" w:rsidR="0091663B" w:rsidRDefault="0091663B" w:rsidP="0091663B">
      <w:pPr>
        <w:pStyle w:val="BOPVDetalle"/>
      </w:pPr>
      <w:r>
        <w:t>4. artikulua.– Erregistro-gaietan laguntzeko bulegoak</w:t>
      </w:r>
    </w:p>
    <w:p w14:paraId="6878D24B" w14:textId="77777777" w:rsidR="0091663B" w:rsidRDefault="0091663B" w:rsidP="0091663B">
      <w:pPr>
        <w:pStyle w:val="BOPVDetalle"/>
      </w:pPr>
      <w:r>
        <w:t>Egoitza elektronikoan (https://www.euskadi.eus/egoitza-elektronikoa/), erregistro-gaietan laguntzeko bulegoen zerrenda argitaratuko da eta direktorio geografiko etengabe eguneratu bat egongo da bertan, interesdunek identifikatu ahal izateko zer bulego daukaten bizilekutik hurbilen.</w:t>
      </w:r>
    </w:p>
    <w:p w14:paraId="7E286A13" w14:textId="3EBFFCF8" w:rsidR="0091663B" w:rsidRDefault="0091663B" w:rsidP="0091663B">
      <w:pPr>
        <w:pStyle w:val="BOPVDetalle"/>
      </w:pPr>
      <w:r>
        <w:t>5. artikulua.– Identifikazio eta sinadura elektronikoa</w:t>
      </w:r>
    </w:p>
    <w:p w14:paraId="6F7A4B24" w14:textId="77777777" w:rsidR="0091663B" w:rsidRDefault="0091663B" w:rsidP="0091663B">
      <w:pPr>
        <w:pStyle w:val="BOPVDetalle"/>
      </w:pPr>
      <w:r>
        <w:t>1. Interesdunak, nor den egiaztatu ondoren, adostasun espresua adierazi beharko du gaitutako funtzionarioek elektronikoki identifikatu eta sinadura gauza dezaten, hala eskatzen duen jarduketa administratibo bakoitzeko. Horretarako, egoitza elektronikoan eskuragarri dagoen inprimaki normalizatu eta eguneratu bat baliatuko da (https://www.euskadi.eus/egoitza-elektronikoa/).</w:t>
      </w:r>
    </w:p>
    <w:p w14:paraId="41A1A82D" w14:textId="77777777" w:rsidR="0091663B" w:rsidRDefault="0091663B" w:rsidP="0091663B">
      <w:pPr>
        <w:pStyle w:val="BOPVDetalle"/>
      </w:pPr>
      <w:r>
        <w:t>2. Elektronikoki identifikatu eta sinatzeko, horretarako dagoen sinadura elektronikoko sistema erabiliko dute gaitutako funtzionarioek.</w:t>
      </w:r>
    </w:p>
    <w:p w14:paraId="71BDA92D" w14:textId="77777777" w:rsidR="0091663B" w:rsidRDefault="0091663B" w:rsidP="0091663B">
      <w:pPr>
        <w:pStyle w:val="BOPVDetalle"/>
      </w:pPr>
      <w:r>
        <w:t>3. Gaitutako funtzionarioek interesdunari emango diote egindako izapidea egiaztatzen duen dokumentazio guztia, adostasun espresuaren dokumentuaren kopia bete eta sinatuarekin batera.</w:t>
      </w:r>
    </w:p>
    <w:p w14:paraId="14101398" w14:textId="687B03A4" w:rsidR="0091663B" w:rsidRDefault="0091663B" w:rsidP="0091663B">
      <w:pPr>
        <w:pStyle w:val="BOPVDetalle"/>
      </w:pPr>
      <w:r>
        <w:t>6. artikulua.– Gaitutako Funtzionarioen Erregistroaren edukia</w:t>
      </w:r>
    </w:p>
    <w:p w14:paraId="47CC6597" w14:textId="63094414" w:rsidR="0091663B" w:rsidRDefault="00BF4442" w:rsidP="0091663B">
      <w:pPr>
        <w:pStyle w:val="BOPVDetalle"/>
      </w:pPr>
      <w:r>
        <w:t xml:space="preserve">1. </w:t>
      </w:r>
      <w:r w:rsidR="0091663B">
        <w:t>Gaitutako Funtzionarioen Erregistroan, gaitutako funtzionarioen datu hauek behintzat jasoko dira:</w:t>
      </w:r>
    </w:p>
    <w:p w14:paraId="0762349D" w14:textId="77777777" w:rsidR="0091663B" w:rsidRDefault="0091663B" w:rsidP="0091663B">
      <w:pPr>
        <w:pStyle w:val="BOPVDetalle"/>
      </w:pPr>
      <w:r>
        <w:t>a) Nortasun-agiri nazionala edo atzerritarraren identifikazio-zenbakia.</w:t>
      </w:r>
    </w:p>
    <w:p w14:paraId="5D892DF2" w14:textId="77777777" w:rsidR="0091663B" w:rsidRDefault="0091663B" w:rsidP="0091663B">
      <w:pPr>
        <w:pStyle w:val="BOPVDetalle"/>
      </w:pPr>
      <w:r>
        <w:t>b) Funtzionarioaren izen-abizenak.</w:t>
      </w:r>
    </w:p>
    <w:p w14:paraId="72B47E9E" w14:textId="4902E8C9" w:rsidR="0091663B" w:rsidRDefault="0091663B" w:rsidP="0091663B">
      <w:pPr>
        <w:pStyle w:val="BOPVDetalle"/>
      </w:pPr>
      <w:r>
        <w:t xml:space="preserve">c) Zein organo, organismo edo entitatetan </w:t>
      </w:r>
      <w:r w:rsidR="00BF4442">
        <w:t>lan egiten duen</w:t>
      </w:r>
      <w:r>
        <w:t>.</w:t>
      </w:r>
    </w:p>
    <w:p w14:paraId="116A6E36" w14:textId="77777777" w:rsidR="0091663B" w:rsidRDefault="0091663B" w:rsidP="0091663B">
      <w:pPr>
        <w:pStyle w:val="BOPVDetalle"/>
      </w:pPr>
      <w:r>
        <w:t>d) Zer lanpostu betetzen duen.</w:t>
      </w:r>
    </w:p>
    <w:p w14:paraId="3B12B601" w14:textId="77777777" w:rsidR="0091663B" w:rsidRDefault="0091663B" w:rsidP="0091663B">
      <w:pPr>
        <w:pStyle w:val="BOPVDetalle"/>
      </w:pPr>
      <w:r>
        <w:t>e) Posta elektroniko korporatiboa.</w:t>
      </w:r>
    </w:p>
    <w:p w14:paraId="57DD1A88" w14:textId="77777777" w:rsidR="0091663B" w:rsidRDefault="0091663B" w:rsidP="0091663B">
      <w:pPr>
        <w:pStyle w:val="BOPVDetalle"/>
      </w:pPr>
      <w:r>
        <w:t>f) Gaitutako Funtzionarioen Erregistroko alta-data.</w:t>
      </w:r>
    </w:p>
    <w:p w14:paraId="584FA8E6" w14:textId="2B0666C1" w:rsidR="0091663B" w:rsidRDefault="00BF4442" w:rsidP="0091663B">
      <w:pPr>
        <w:pStyle w:val="BOPVDetalle"/>
      </w:pPr>
      <w:r>
        <w:t>g) Gaikuntza-mota: i</w:t>
      </w:r>
      <w:r w:rsidR="0091663B">
        <w:t>dentifikazio eta sinadura elektronikoa edo kopia autentikoak egitea.</w:t>
      </w:r>
    </w:p>
    <w:p w14:paraId="030F6310" w14:textId="77777777" w:rsidR="0091663B" w:rsidRDefault="0091663B" w:rsidP="0091663B">
      <w:pPr>
        <w:pStyle w:val="BOPVDetalle"/>
        <w:rPr>
          <w:strike/>
          <w:color w:val="FF0000"/>
        </w:rPr>
      </w:pPr>
      <w:r>
        <w:t>h) Gaikuntzarako baimendutako prozedurak eta zerbitzuak.</w:t>
      </w:r>
    </w:p>
    <w:p w14:paraId="005818AF" w14:textId="77777777" w:rsidR="0091663B" w:rsidRDefault="0091663B" w:rsidP="0091663B">
      <w:pPr>
        <w:pStyle w:val="BOPVDetalle"/>
      </w:pPr>
      <w:r>
        <w:t>i) Gaitutako Funtzionarioen Erregistroko baja-data.</w:t>
      </w:r>
    </w:p>
    <w:p w14:paraId="4EB7AA12" w14:textId="77777777" w:rsidR="0091663B" w:rsidRDefault="0091663B" w:rsidP="0091663B">
      <w:pPr>
        <w:pStyle w:val="BOPVDetalle"/>
        <w:rPr>
          <w:highlight w:val="yellow"/>
        </w:rPr>
      </w:pPr>
      <w:r>
        <w:t>j) Gaikuntza ezerezteko arrazoiak.</w:t>
      </w:r>
    </w:p>
    <w:p w14:paraId="770463B9" w14:textId="2ECAA466" w:rsidR="0091663B" w:rsidRDefault="0091663B" w:rsidP="0091663B">
      <w:pPr>
        <w:pStyle w:val="BOPVDetalle"/>
      </w:pPr>
      <w:r>
        <w:t>7. artikulua.– Gaitutako Funtzionarioen Erregistroaren funtzionamendua</w:t>
      </w:r>
    </w:p>
    <w:p w14:paraId="7E72B56D" w14:textId="77777777" w:rsidR="0091663B" w:rsidRDefault="0091663B" w:rsidP="0091663B">
      <w:pPr>
        <w:pStyle w:val="BOPVDetalle"/>
      </w:pPr>
      <w:r>
        <w:t>1. Gaikuntza indarrean egongo da harik eta gaikuntzaren irismeneko prozedurak eta zerbitzuak kendu arte edo lanpostua aldatu arte. Halaber, gaikuntza indargabetu ere egin dezake, edonoiz, emateko eskumena duen organo berak. Kasu horietan guztietan, Gaitutako Funtzionarioen Erregistroa kudeatzeko ardura duen eta herritarrentzako arretaren arloko eskumena duen zuzendaritzak ezereztuko du gaikuntza.</w:t>
      </w:r>
    </w:p>
    <w:p w14:paraId="11A7154E" w14:textId="77777777" w:rsidR="0091663B" w:rsidRDefault="0091663B" w:rsidP="0091663B">
      <w:pPr>
        <w:pStyle w:val="BOPVDetalle"/>
      </w:pPr>
      <w:r>
        <w:lastRenderedPageBreak/>
        <w:t>2. Gaitutako Funtzionarioen Erregistroa kudeatzeko ardura duen organo eskudunak langileen erregistroko edo sistema baliokideko datuak kontsultatu ahal izango ditu, baina bakarrik datu hauek egiaztatzeko: gaitutako funtzionarioen administrazio-egoera eta destinoa.</w:t>
      </w:r>
    </w:p>
    <w:p w14:paraId="51E90ACE" w14:textId="77777777" w:rsidR="0091663B" w:rsidRDefault="0091663B" w:rsidP="0091663B">
      <w:pPr>
        <w:pStyle w:val="BOPVDetalle"/>
      </w:pPr>
      <w:r>
        <w:t>3. Informazio Administratiborako Sisteman (SIA) jasota egon beharko du zer prozedura eta zerbitzutarako eman daitekeen Gaitutako Funtzionarioen Erregistroan sartutako gaikuntza, prozedura eta zerbitzu horietaz arduratzen den organoak ezarritakoaren arabera.</w:t>
      </w:r>
    </w:p>
    <w:p w14:paraId="745066E3" w14:textId="77777777" w:rsidR="0091663B" w:rsidRDefault="0091663B" w:rsidP="0091663B">
      <w:pPr>
        <w:pStyle w:val="BOPVDetalle"/>
      </w:pPr>
      <w:r>
        <w:t>4. Estatuaren Administrazio Orokorraren Informazio Administratiborako Sistemako zerrendan administrazio-prozedura eta -zerbitzuei esleitutako kodeak erabiliko dira, Administrazio elektronikoaren eremuan Elkarreragingarritasunaren Eskema Nazionala arautzen duen urtarrilaren 8ko 4/2010 Errege Dekretuak xedatutakoaren arabera.</w:t>
      </w:r>
    </w:p>
    <w:p w14:paraId="4B87FB70" w14:textId="5650FD06" w:rsidR="0091663B" w:rsidRDefault="0091663B" w:rsidP="0091663B">
      <w:pPr>
        <w:pStyle w:val="BOPVDetalle"/>
      </w:pPr>
      <w:r>
        <w:t>8. artikulua.– Prozeduren publikotasuna</w:t>
      </w:r>
    </w:p>
    <w:p w14:paraId="3AC5E3F6" w14:textId="77777777" w:rsidR="0091663B" w:rsidRDefault="0091663B" w:rsidP="0091663B">
      <w:pPr>
        <w:pStyle w:val="BOPVDetalle"/>
      </w:pPr>
      <w:r>
        <w:t>Euskal Autonomia Erkidegoko irispide-puntu orokorrean (https://www.euskadi.eus), Gaitutako Funtzionarioen Erregistroari atxikitako sailek, organismoek edo entitateek gaikuntzarako berariaz adierazi dituzten izapidetze elektronikoko prozedura eta zerbitzu guztien zerrenda argitaratuko da. Zerrenda horretako prozedura eta zerbitzu bakoitzari buruzko alderdi hauek jasoko dira: deskribapena, identifikazio-kodea eta erregistro-gaietako laguntza-bulegoak eskubide hori baliatu ahal izateko.</w:t>
      </w:r>
    </w:p>
    <w:p w14:paraId="54C719E6" w14:textId="637D363E" w:rsidR="0091663B" w:rsidRDefault="00044EFE" w:rsidP="0091663B">
      <w:pPr>
        <w:pStyle w:val="BOPVDetalle"/>
      </w:pPr>
      <w:r>
        <w:t>9. artikulua</w:t>
      </w:r>
      <w:r w:rsidR="004A3CDC">
        <w:t>.– Administrazio Publikoek Gaitutako Funtzionarioen Erregistrorako irispide elektronikoa</w:t>
      </w:r>
    </w:p>
    <w:p w14:paraId="75397BF8" w14:textId="77777777" w:rsidR="0091663B" w:rsidRDefault="0091663B" w:rsidP="0091663B">
      <w:pPr>
        <w:pStyle w:val="BOPVDetalle"/>
      </w:pPr>
      <w:r>
        <w:t>Gaikuntzei buruzko informazioa eskuratu nahi badute, erregistrorako irispidea izango dute Administrazio publikoko organo, organismo publiko eta zuzenbide publikoko entitate guztiek.</w:t>
      </w:r>
    </w:p>
    <w:p w14:paraId="3955DD1E" w14:textId="307EE15E" w:rsidR="0091663B" w:rsidRDefault="0091663B" w:rsidP="0091663B">
      <w:pPr>
        <w:pStyle w:val="BOPVDetalle"/>
      </w:pPr>
      <w:r>
        <w:t>10. artikulua.– Datu pertsonalen babesa</w:t>
      </w:r>
    </w:p>
    <w:p w14:paraId="2E10A3D6" w14:textId="305D67F8" w:rsidR="0091663B" w:rsidRDefault="0091663B" w:rsidP="0091663B">
      <w:pPr>
        <w:pStyle w:val="BOPVDetalle"/>
      </w:pPr>
      <w:r>
        <w:t>1. Datu pertsonalen tratamendu guztiek beteko dituzte datu pertsonalen babesari buruzko araudian xedatutako eskakizunak (Europako Parlamentuaren eta Kontsei</w:t>
      </w:r>
      <w:r w:rsidR="00225CE7">
        <w:t>luaren 2016/679 Erregelamendua –EB–</w:t>
      </w:r>
      <w:r>
        <w:t>, 2016ko apirilaren 27koa, datu pertsonalen tratamenduari eta datu horien zirkulazio askeari dagokionez pertsona fisikoen babesari buruzkoa; eta 3/2018 Lege Organikoa, abenduaren 5ekoa, Datu Pertsonalak Babestekoa eta Eskubide Digitalak Bermatzekoa).</w:t>
      </w:r>
    </w:p>
    <w:p w14:paraId="4F6A1DB6" w14:textId="77777777" w:rsidR="0091663B" w:rsidRDefault="0091663B" w:rsidP="0091663B">
      <w:pPr>
        <w:pStyle w:val="BOPVDetalle"/>
      </w:pPr>
      <w:r>
        <w:t>2. Ezarritako segurtasun-neurriak Administrazio elektronikoaren eremuan Segurtasunaren Eskema Nazionala arautzen duen urtarrilaren 8ko 3/2010 Errege Dekretuak onetsitako II. eranskinekoak dira (Segurtasun-neurriak).</w:t>
      </w:r>
    </w:p>
    <w:p w14:paraId="3502A835" w14:textId="0A6A5C94" w:rsidR="0091663B" w:rsidRDefault="0091663B" w:rsidP="000063B6">
      <w:pPr>
        <w:pStyle w:val="BOPVDisposicionTitulo"/>
      </w:pPr>
      <w:r>
        <w:t>Xedapen indargabetzaile bakarra.</w:t>
      </w:r>
      <w:r w:rsidR="00225CE7">
        <w:t>–</w:t>
      </w:r>
      <w:r>
        <w:t xml:space="preserve"> Arauak indargabetzea.</w:t>
      </w:r>
    </w:p>
    <w:p w14:paraId="41FBD1F8" w14:textId="77777777" w:rsidR="0091663B" w:rsidRDefault="0091663B" w:rsidP="0091663B">
      <w:pPr>
        <w:pStyle w:val="BOPVDetalle"/>
      </w:pPr>
      <w:r>
        <w:t>Indargabetuta geratuko da Herrizaingo, Justizia eta Herri Administrazioko sailburuaren 2012ko abenduaren 14ko Aginduaren 6. artikulua. Agindu horren bidez, Euskal Autonomia Erkidegoko Administrazio Publikoko Ordezkarien Erregistro Elektronikoa arautu zen eta Gaitutako Funtzionarioen Erregistroa sortu eta arautu zen.</w:t>
      </w:r>
    </w:p>
    <w:p w14:paraId="74B2F354" w14:textId="2D6E582F" w:rsidR="0091663B" w:rsidRDefault="0091663B" w:rsidP="000063B6">
      <w:pPr>
        <w:pStyle w:val="BOPVDisposicionTitulo"/>
      </w:pPr>
      <w:r>
        <w:t>Azken xedapen bakarra.</w:t>
      </w:r>
      <w:r w:rsidR="00225CE7">
        <w:t>–</w:t>
      </w:r>
      <w:r>
        <w:t xml:space="preserve"> Indarrean jartzea</w:t>
      </w:r>
    </w:p>
    <w:p w14:paraId="102DCE5C" w14:textId="0066FB82" w:rsidR="0091663B" w:rsidRDefault="00225CE7" w:rsidP="0091663B">
      <w:pPr>
        <w:pStyle w:val="BOPVDetalle"/>
      </w:pPr>
      <w:r>
        <w:t>Agindu</w:t>
      </w:r>
      <w:r w:rsidR="0091663B">
        <w:t xml:space="preserve"> hau Euskal Herriko Agintaritzaren Aldizkarian argitaratu eta hurrengo egunean jarriko da indarrean.</w:t>
      </w:r>
    </w:p>
    <w:p w14:paraId="6C4D06E4" w14:textId="58BEF4F7" w:rsidR="009C4848" w:rsidRPr="008F600B" w:rsidRDefault="0091663B" w:rsidP="000063B6">
      <w:pPr>
        <w:pStyle w:val="BOPVFirmaLugFec"/>
      </w:pPr>
      <w:r>
        <w:t>Vitoria-Gasteiz, XXXX(e)ko XXaren xx(a).</w:t>
      </w:r>
      <w:bookmarkEnd w:id="0"/>
    </w:p>
    <w:p w14:paraId="620E4672" w14:textId="77777777" w:rsidR="009C4848" w:rsidRDefault="009C4848" w:rsidP="009C4848">
      <w:pPr>
        <w:pStyle w:val="BOPVFirmaPuesto"/>
      </w:pPr>
      <w:r>
        <w:t>Gobernantza Publiko eta Autogobernuko sailburua,</w:t>
      </w:r>
    </w:p>
    <w:p w14:paraId="204F3F85" w14:textId="460070C3" w:rsidR="00705FB0" w:rsidRPr="000063B6" w:rsidRDefault="009C4848" w:rsidP="000063B6">
      <w:pPr>
        <w:pStyle w:val="BOPVFirmaNombre"/>
      </w:pPr>
      <w:r>
        <w:t>OLATZ GARAMENDI LANDA.</w:t>
      </w:r>
    </w:p>
    <w:sectPr w:rsidR="00705FB0" w:rsidRPr="000063B6" w:rsidSect="00A91C03">
      <w:pgSz w:w="11906" w:h="16838" w:code="9"/>
      <w:pgMar w:top="1814" w:right="964" w:bottom="1247" w:left="96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541C5" w14:textId="77777777" w:rsidR="00D74B36" w:rsidRDefault="00D74B36" w:rsidP="00024D7B">
      <w:r>
        <w:separator/>
      </w:r>
    </w:p>
  </w:endnote>
  <w:endnote w:type="continuationSeparator" w:id="0">
    <w:p w14:paraId="0120EA17" w14:textId="77777777" w:rsidR="00D74B36" w:rsidRDefault="00D74B36" w:rsidP="0002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24908" w14:textId="77777777" w:rsidR="00D74B36" w:rsidRDefault="00D74B36" w:rsidP="00024D7B">
      <w:r>
        <w:separator/>
      </w:r>
    </w:p>
  </w:footnote>
  <w:footnote w:type="continuationSeparator" w:id="0">
    <w:p w14:paraId="2FA38F00" w14:textId="77777777" w:rsidR="00D74B36" w:rsidRDefault="00D74B36" w:rsidP="00024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4"/>
  </w:num>
  <w:num w:numId="6">
    <w:abstractNumId w:val="2"/>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3B"/>
    <w:rsid w:val="000063B6"/>
    <w:rsid w:val="00007545"/>
    <w:rsid w:val="00012646"/>
    <w:rsid w:val="00013AE7"/>
    <w:rsid w:val="00023AFA"/>
    <w:rsid w:val="00024D7B"/>
    <w:rsid w:val="00030730"/>
    <w:rsid w:val="000338F0"/>
    <w:rsid w:val="00037F8F"/>
    <w:rsid w:val="00044EFE"/>
    <w:rsid w:val="00050619"/>
    <w:rsid w:val="00052111"/>
    <w:rsid w:val="000559E0"/>
    <w:rsid w:val="000602CE"/>
    <w:rsid w:val="00064560"/>
    <w:rsid w:val="00073680"/>
    <w:rsid w:val="00077360"/>
    <w:rsid w:val="00085FA0"/>
    <w:rsid w:val="00087A0D"/>
    <w:rsid w:val="000A1649"/>
    <w:rsid w:val="000A209F"/>
    <w:rsid w:val="000A780E"/>
    <w:rsid w:val="000B79DF"/>
    <w:rsid w:val="000C08CE"/>
    <w:rsid w:val="000D359C"/>
    <w:rsid w:val="000F5BB5"/>
    <w:rsid w:val="0010276F"/>
    <w:rsid w:val="001047B6"/>
    <w:rsid w:val="00111251"/>
    <w:rsid w:val="00113182"/>
    <w:rsid w:val="00126C67"/>
    <w:rsid w:val="001275E3"/>
    <w:rsid w:val="00142AAD"/>
    <w:rsid w:val="0017119C"/>
    <w:rsid w:val="00177318"/>
    <w:rsid w:val="0018327B"/>
    <w:rsid w:val="00190F88"/>
    <w:rsid w:val="00194AD6"/>
    <w:rsid w:val="001B07E2"/>
    <w:rsid w:val="001C7C21"/>
    <w:rsid w:val="001C7FD0"/>
    <w:rsid w:val="001D2F60"/>
    <w:rsid w:val="001E4F7E"/>
    <w:rsid w:val="001E5F7C"/>
    <w:rsid w:val="001F03B8"/>
    <w:rsid w:val="00201E0B"/>
    <w:rsid w:val="00210245"/>
    <w:rsid w:val="0021636C"/>
    <w:rsid w:val="00225CE7"/>
    <w:rsid w:val="00272152"/>
    <w:rsid w:val="00272B08"/>
    <w:rsid w:val="00274AF4"/>
    <w:rsid w:val="00280231"/>
    <w:rsid w:val="002870A7"/>
    <w:rsid w:val="00290F00"/>
    <w:rsid w:val="002A0E6F"/>
    <w:rsid w:val="002A5775"/>
    <w:rsid w:val="002B36CE"/>
    <w:rsid w:val="002C18EB"/>
    <w:rsid w:val="002C3E20"/>
    <w:rsid w:val="002D0FA2"/>
    <w:rsid w:val="002E48BC"/>
    <w:rsid w:val="002F741B"/>
    <w:rsid w:val="00313277"/>
    <w:rsid w:val="0032594F"/>
    <w:rsid w:val="003319DC"/>
    <w:rsid w:val="00334F0E"/>
    <w:rsid w:val="0034378E"/>
    <w:rsid w:val="00347761"/>
    <w:rsid w:val="00375A5E"/>
    <w:rsid w:val="00377D30"/>
    <w:rsid w:val="00382C79"/>
    <w:rsid w:val="00383268"/>
    <w:rsid w:val="003C2927"/>
    <w:rsid w:val="003C2F90"/>
    <w:rsid w:val="003C7782"/>
    <w:rsid w:val="003E4FAA"/>
    <w:rsid w:val="003E7EBE"/>
    <w:rsid w:val="00425AFB"/>
    <w:rsid w:val="0042783F"/>
    <w:rsid w:val="00440617"/>
    <w:rsid w:val="00453EA6"/>
    <w:rsid w:val="0045578E"/>
    <w:rsid w:val="00466B78"/>
    <w:rsid w:val="0046737F"/>
    <w:rsid w:val="00477748"/>
    <w:rsid w:val="00481C80"/>
    <w:rsid w:val="004A0238"/>
    <w:rsid w:val="004A05CE"/>
    <w:rsid w:val="004A1FC1"/>
    <w:rsid w:val="004A2156"/>
    <w:rsid w:val="004A283A"/>
    <w:rsid w:val="004A3CDC"/>
    <w:rsid w:val="004A552F"/>
    <w:rsid w:val="004B474D"/>
    <w:rsid w:val="004C1F51"/>
    <w:rsid w:val="004C4C43"/>
    <w:rsid w:val="004D66F6"/>
    <w:rsid w:val="004E52E0"/>
    <w:rsid w:val="004F1D06"/>
    <w:rsid w:val="004F2C1A"/>
    <w:rsid w:val="004F39B9"/>
    <w:rsid w:val="004F4611"/>
    <w:rsid w:val="00500B9C"/>
    <w:rsid w:val="00503F47"/>
    <w:rsid w:val="00535085"/>
    <w:rsid w:val="00552CF6"/>
    <w:rsid w:val="00553243"/>
    <w:rsid w:val="00562390"/>
    <w:rsid w:val="00573900"/>
    <w:rsid w:val="00586A4F"/>
    <w:rsid w:val="0058759F"/>
    <w:rsid w:val="005A344D"/>
    <w:rsid w:val="005A47C4"/>
    <w:rsid w:val="005C4645"/>
    <w:rsid w:val="005C5F4C"/>
    <w:rsid w:val="005F47F4"/>
    <w:rsid w:val="005F6FC4"/>
    <w:rsid w:val="00606090"/>
    <w:rsid w:val="00613E30"/>
    <w:rsid w:val="006157CB"/>
    <w:rsid w:val="00617065"/>
    <w:rsid w:val="00636310"/>
    <w:rsid w:val="00643E64"/>
    <w:rsid w:val="00644288"/>
    <w:rsid w:val="0065202D"/>
    <w:rsid w:val="006952C6"/>
    <w:rsid w:val="006B048A"/>
    <w:rsid w:val="006B2099"/>
    <w:rsid w:val="006B396E"/>
    <w:rsid w:val="006B7084"/>
    <w:rsid w:val="006D3A08"/>
    <w:rsid w:val="006E0349"/>
    <w:rsid w:val="006E0BD5"/>
    <w:rsid w:val="006E2BDA"/>
    <w:rsid w:val="006F5A68"/>
    <w:rsid w:val="00700A8D"/>
    <w:rsid w:val="00701EF6"/>
    <w:rsid w:val="00705FB0"/>
    <w:rsid w:val="00716627"/>
    <w:rsid w:val="007221C5"/>
    <w:rsid w:val="00727DB7"/>
    <w:rsid w:val="00751F5A"/>
    <w:rsid w:val="00764A5B"/>
    <w:rsid w:val="00765CC2"/>
    <w:rsid w:val="00765F00"/>
    <w:rsid w:val="00767E39"/>
    <w:rsid w:val="00771D9F"/>
    <w:rsid w:val="00782E8F"/>
    <w:rsid w:val="00784DF7"/>
    <w:rsid w:val="0078540F"/>
    <w:rsid w:val="007A5ADE"/>
    <w:rsid w:val="007C5AEE"/>
    <w:rsid w:val="007C6871"/>
    <w:rsid w:val="007F3EC2"/>
    <w:rsid w:val="00812FDA"/>
    <w:rsid w:val="008336CC"/>
    <w:rsid w:val="008351F5"/>
    <w:rsid w:val="00842753"/>
    <w:rsid w:val="008679E4"/>
    <w:rsid w:val="0088161B"/>
    <w:rsid w:val="008863F5"/>
    <w:rsid w:val="008907FC"/>
    <w:rsid w:val="008932A8"/>
    <w:rsid w:val="0089491E"/>
    <w:rsid w:val="008952B5"/>
    <w:rsid w:val="008A2AF6"/>
    <w:rsid w:val="008A6891"/>
    <w:rsid w:val="008B6990"/>
    <w:rsid w:val="008C2569"/>
    <w:rsid w:val="008E5F29"/>
    <w:rsid w:val="008F4DCA"/>
    <w:rsid w:val="009125E3"/>
    <w:rsid w:val="0091663B"/>
    <w:rsid w:val="0092207B"/>
    <w:rsid w:val="00925335"/>
    <w:rsid w:val="009404F3"/>
    <w:rsid w:val="00946BFA"/>
    <w:rsid w:val="00952FD3"/>
    <w:rsid w:val="00956758"/>
    <w:rsid w:val="0096248B"/>
    <w:rsid w:val="009802C3"/>
    <w:rsid w:val="0098465A"/>
    <w:rsid w:val="009A194D"/>
    <w:rsid w:val="009C1B89"/>
    <w:rsid w:val="009C4848"/>
    <w:rsid w:val="009D4F4B"/>
    <w:rsid w:val="009D65DE"/>
    <w:rsid w:val="009D6FF9"/>
    <w:rsid w:val="009F2BFF"/>
    <w:rsid w:val="009F4D93"/>
    <w:rsid w:val="00A11D95"/>
    <w:rsid w:val="00A26FC4"/>
    <w:rsid w:val="00A27F6C"/>
    <w:rsid w:val="00A37E92"/>
    <w:rsid w:val="00A43918"/>
    <w:rsid w:val="00A57625"/>
    <w:rsid w:val="00A755FA"/>
    <w:rsid w:val="00A76548"/>
    <w:rsid w:val="00A833EE"/>
    <w:rsid w:val="00A9086A"/>
    <w:rsid w:val="00A91C03"/>
    <w:rsid w:val="00AC03EB"/>
    <w:rsid w:val="00AE6B61"/>
    <w:rsid w:val="00B02538"/>
    <w:rsid w:val="00B05773"/>
    <w:rsid w:val="00B11A55"/>
    <w:rsid w:val="00B13792"/>
    <w:rsid w:val="00B14AF3"/>
    <w:rsid w:val="00B1534C"/>
    <w:rsid w:val="00B17B5D"/>
    <w:rsid w:val="00B21A90"/>
    <w:rsid w:val="00B2207E"/>
    <w:rsid w:val="00B24BB2"/>
    <w:rsid w:val="00B34B16"/>
    <w:rsid w:val="00B5792A"/>
    <w:rsid w:val="00B612E4"/>
    <w:rsid w:val="00B677CB"/>
    <w:rsid w:val="00B72570"/>
    <w:rsid w:val="00B72ABD"/>
    <w:rsid w:val="00B81E78"/>
    <w:rsid w:val="00BA0E4E"/>
    <w:rsid w:val="00BA225A"/>
    <w:rsid w:val="00BA46E8"/>
    <w:rsid w:val="00BA7940"/>
    <w:rsid w:val="00BF1BED"/>
    <w:rsid w:val="00BF4442"/>
    <w:rsid w:val="00C04878"/>
    <w:rsid w:val="00C06B17"/>
    <w:rsid w:val="00C119AB"/>
    <w:rsid w:val="00C242AE"/>
    <w:rsid w:val="00C3451D"/>
    <w:rsid w:val="00C46FE6"/>
    <w:rsid w:val="00C55B4F"/>
    <w:rsid w:val="00C70F93"/>
    <w:rsid w:val="00C74848"/>
    <w:rsid w:val="00C75C77"/>
    <w:rsid w:val="00C84722"/>
    <w:rsid w:val="00CB0B66"/>
    <w:rsid w:val="00CB2B2F"/>
    <w:rsid w:val="00CB3796"/>
    <w:rsid w:val="00CC4BE0"/>
    <w:rsid w:val="00CC5A92"/>
    <w:rsid w:val="00CD1366"/>
    <w:rsid w:val="00CE17AC"/>
    <w:rsid w:val="00CE53A0"/>
    <w:rsid w:val="00D11D9C"/>
    <w:rsid w:val="00D32691"/>
    <w:rsid w:val="00D35A12"/>
    <w:rsid w:val="00D36A14"/>
    <w:rsid w:val="00D4407C"/>
    <w:rsid w:val="00D60A98"/>
    <w:rsid w:val="00D74B36"/>
    <w:rsid w:val="00D74CCF"/>
    <w:rsid w:val="00D840D5"/>
    <w:rsid w:val="00D85004"/>
    <w:rsid w:val="00D93D64"/>
    <w:rsid w:val="00DA74A2"/>
    <w:rsid w:val="00DB5333"/>
    <w:rsid w:val="00DC5EA5"/>
    <w:rsid w:val="00DE6A76"/>
    <w:rsid w:val="00DF0009"/>
    <w:rsid w:val="00DF0251"/>
    <w:rsid w:val="00E058E6"/>
    <w:rsid w:val="00E120A5"/>
    <w:rsid w:val="00E12790"/>
    <w:rsid w:val="00E3248B"/>
    <w:rsid w:val="00E32FA6"/>
    <w:rsid w:val="00E55035"/>
    <w:rsid w:val="00E7416D"/>
    <w:rsid w:val="00E90F0E"/>
    <w:rsid w:val="00EA31C5"/>
    <w:rsid w:val="00EA625E"/>
    <w:rsid w:val="00EB413E"/>
    <w:rsid w:val="00EB432A"/>
    <w:rsid w:val="00EB4777"/>
    <w:rsid w:val="00EB6D09"/>
    <w:rsid w:val="00EC05EB"/>
    <w:rsid w:val="00EC6DC6"/>
    <w:rsid w:val="00EC7BDD"/>
    <w:rsid w:val="00ED50D9"/>
    <w:rsid w:val="00ED5CB6"/>
    <w:rsid w:val="00ED7AE5"/>
    <w:rsid w:val="00EE2D58"/>
    <w:rsid w:val="00EF1087"/>
    <w:rsid w:val="00EF614A"/>
    <w:rsid w:val="00F04A05"/>
    <w:rsid w:val="00F05A93"/>
    <w:rsid w:val="00F11B98"/>
    <w:rsid w:val="00F142DC"/>
    <w:rsid w:val="00F16A78"/>
    <w:rsid w:val="00F20A49"/>
    <w:rsid w:val="00F31C24"/>
    <w:rsid w:val="00F462AF"/>
    <w:rsid w:val="00F63611"/>
    <w:rsid w:val="00F705CC"/>
    <w:rsid w:val="00F72995"/>
    <w:rsid w:val="00F77CB4"/>
    <w:rsid w:val="00F8333E"/>
    <w:rsid w:val="00F83802"/>
    <w:rsid w:val="00F83E6C"/>
    <w:rsid w:val="00FA393C"/>
    <w:rsid w:val="00FA3FFA"/>
    <w:rsid w:val="00FB51CC"/>
    <w:rsid w:val="00FB5349"/>
    <w:rsid w:val="00FD19A4"/>
    <w:rsid w:val="00FD20FA"/>
    <w:rsid w:val="00FE5F43"/>
    <w:rsid w:val="00FF1071"/>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D7005"/>
  <w15:chartTrackingRefBased/>
  <w15:docId w15:val="{62C9EC2B-564D-4CF4-9810-9E65AC92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A11D95"/>
    <w:rPr>
      <w:lang w:eastAsia="es-ES_tradnl"/>
    </w:rPr>
  </w:style>
  <w:style w:type="paragraph" w:styleId="3izenburua">
    <w:name w:val="heading 3"/>
    <w:basedOn w:val="Normala"/>
    <w:next w:val="Normala"/>
    <w:autoRedefine/>
    <w:qFormat/>
    <w:rsid w:val="00A11D95"/>
    <w:pPr>
      <w:keepNext/>
      <w:spacing w:after="60"/>
      <w:outlineLvl w:val="2"/>
    </w:pPr>
    <w:rPr>
      <w:rFonts w:ascii="Arial" w:hAnsi="Arial" w:cs="Arial"/>
      <w:b/>
      <w:bCs/>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BOPV">
    <w:name w:val="BOPV"/>
    <w:basedOn w:val="Normala"/>
    <w:rsid w:val="00A11D95"/>
    <w:rPr>
      <w:rFonts w:ascii="Arial" w:hAnsi="Arial"/>
      <w:sz w:val="22"/>
      <w:szCs w:val="22"/>
    </w:rPr>
  </w:style>
  <w:style w:type="paragraph" w:customStyle="1" w:styleId="BOPVAnexo">
    <w:name w:val="BOPVAnexo"/>
    <w:basedOn w:val="BOPVDetalle"/>
    <w:rsid w:val="00A11D95"/>
  </w:style>
  <w:style w:type="paragraph" w:customStyle="1" w:styleId="BOPVDetalle">
    <w:name w:val="BOPVDetalle"/>
    <w:rsid w:val="00A11D95"/>
    <w:pPr>
      <w:widowControl w:val="0"/>
      <w:spacing w:after="220"/>
      <w:ind w:firstLine="425"/>
    </w:pPr>
    <w:rPr>
      <w:rFonts w:ascii="Arial" w:hAnsi="Arial"/>
      <w:sz w:val="22"/>
      <w:szCs w:val="22"/>
      <w:lang w:eastAsia="es-ES_tradnl"/>
    </w:rPr>
  </w:style>
  <w:style w:type="paragraph" w:customStyle="1" w:styleId="BOPVAnexoDentroTexto">
    <w:name w:val="BOPVAnexoDentroTexto"/>
    <w:basedOn w:val="BOPVDetalle"/>
    <w:rsid w:val="00A11D95"/>
  </w:style>
  <w:style w:type="paragraph" w:customStyle="1" w:styleId="BOPVAnexoFinal">
    <w:name w:val="BOPVAnexoFinal"/>
    <w:basedOn w:val="BOPVDetalle"/>
    <w:rsid w:val="00A11D95"/>
  </w:style>
  <w:style w:type="paragraph" w:customStyle="1" w:styleId="BOPVCapitulo">
    <w:name w:val="BOPVCapitulo"/>
    <w:basedOn w:val="BOPVDetalle"/>
    <w:autoRedefine/>
    <w:rsid w:val="00A11D95"/>
  </w:style>
  <w:style w:type="paragraph" w:customStyle="1" w:styleId="BOPVClave">
    <w:name w:val="BOPVClave"/>
    <w:basedOn w:val="BOPVDetalle"/>
    <w:rsid w:val="00A11D95"/>
    <w:pPr>
      <w:ind w:firstLine="0"/>
      <w:jc w:val="center"/>
    </w:pPr>
    <w:rPr>
      <w:caps/>
    </w:rPr>
  </w:style>
  <w:style w:type="paragraph" w:customStyle="1" w:styleId="BOPVDisposicion">
    <w:name w:val="BOPVDisposicion"/>
    <w:basedOn w:val="BOPVClave"/>
    <w:rsid w:val="00A11D95"/>
    <w:pPr>
      <w:jc w:val="left"/>
    </w:pPr>
  </w:style>
  <w:style w:type="paragraph" w:customStyle="1" w:styleId="BOPVFirmaLugFec">
    <w:name w:val="BOPVFirmaLugFec"/>
    <w:basedOn w:val="BOPVDetalle"/>
    <w:rsid w:val="00A11D95"/>
  </w:style>
  <w:style w:type="paragraph" w:customStyle="1" w:styleId="BOPVFirmaNombre">
    <w:name w:val="BOPVFirmaNombre"/>
    <w:basedOn w:val="BOPVDetalle"/>
    <w:rsid w:val="00A11D95"/>
    <w:pPr>
      <w:ind w:firstLine="0"/>
    </w:pPr>
    <w:rPr>
      <w:caps/>
    </w:rPr>
  </w:style>
  <w:style w:type="paragraph" w:customStyle="1" w:styleId="BOPVFirmaPuesto">
    <w:name w:val="BOPVFirmaPuesto"/>
    <w:basedOn w:val="BOPVDetalle"/>
    <w:rsid w:val="00A11D95"/>
    <w:pPr>
      <w:spacing w:after="0"/>
      <w:ind w:firstLine="0"/>
    </w:pPr>
  </w:style>
  <w:style w:type="paragraph" w:customStyle="1" w:styleId="BOPVNombreLehen1">
    <w:name w:val="BOPVNombreLehen1"/>
    <w:basedOn w:val="BOPVFirmaNombre"/>
    <w:rsid w:val="00A11D95"/>
    <w:pPr>
      <w:jc w:val="center"/>
    </w:pPr>
  </w:style>
  <w:style w:type="paragraph" w:customStyle="1" w:styleId="BOPVNombreLehen2">
    <w:name w:val="BOPVNombreLehen2"/>
    <w:basedOn w:val="BOPVFirmaNombre"/>
    <w:rsid w:val="00A11D95"/>
    <w:pPr>
      <w:jc w:val="right"/>
    </w:pPr>
  </w:style>
  <w:style w:type="paragraph" w:customStyle="1" w:styleId="BOPVNumeroBoletin">
    <w:name w:val="BOPVNumeroBoletin"/>
    <w:basedOn w:val="BOPVDetalle"/>
    <w:rsid w:val="00A11D95"/>
  </w:style>
  <w:style w:type="paragraph" w:customStyle="1" w:styleId="BOPVOrden">
    <w:name w:val="BOPVOrden"/>
    <w:basedOn w:val="BOPVDetalle"/>
    <w:rsid w:val="00A11D95"/>
  </w:style>
  <w:style w:type="paragraph" w:customStyle="1" w:styleId="BOPVOrganismo">
    <w:name w:val="BOPVOrganismo"/>
    <w:basedOn w:val="BOPVDetalle"/>
    <w:rsid w:val="00A11D95"/>
    <w:rPr>
      <w:caps/>
    </w:rPr>
  </w:style>
  <w:style w:type="paragraph" w:customStyle="1" w:styleId="BOPVPuestoLehen1">
    <w:name w:val="BOPVPuestoLehen1"/>
    <w:basedOn w:val="BOPVFirmaPuesto"/>
    <w:rsid w:val="00A11D95"/>
    <w:pPr>
      <w:jc w:val="center"/>
    </w:pPr>
  </w:style>
  <w:style w:type="paragraph" w:customStyle="1" w:styleId="BOPVPuestoLehen2">
    <w:name w:val="BOPVPuestoLehen2"/>
    <w:basedOn w:val="BOPVFirmaPuesto"/>
    <w:rsid w:val="00A11D95"/>
    <w:pPr>
      <w:jc w:val="right"/>
    </w:pPr>
  </w:style>
  <w:style w:type="paragraph" w:customStyle="1" w:styleId="BOPVSeccion">
    <w:name w:val="BOPVSeccion"/>
    <w:basedOn w:val="BOPVDetalle"/>
    <w:rsid w:val="00A11D95"/>
    <w:rPr>
      <w:caps/>
    </w:rPr>
  </w:style>
  <w:style w:type="paragraph" w:customStyle="1" w:styleId="BOPVSubseccion">
    <w:name w:val="BOPVSubseccion"/>
    <w:basedOn w:val="BOPVDetalle"/>
    <w:rsid w:val="00A11D95"/>
  </w:style>
  <w:style w:type="paragraph" w:customStyle="1" w:styleId="BOPVSumarioEuskera">
    <w:name w:val="BOPVSumarioEuskera"/>
    <w:basedOn w:val="BOPV"/>
    <w:rsid w:val="00A11D95"/>
  </w:style>
  <w:style w:type="paragraph" w:customStyle="1" w:styleId="BOPVSumarioOrden">
    <w:name w:val="BOPVSumarioOrden"/>
    <w:basedOn w:val="BOPV"/>
    <w:rsid w:val="00A11D95"/>
  </w:style>
  <w:style w:type="paragraph" w:customStyle="1" w:styleId="BOPVSumarioOrganismo">
    <w:name w:val="BOPVSumarioOrganismo"/>
    <w:basedOn w:val="BOPV"/>
    <w:rsid w:val="00A11D95"/>
  </w:style>
  <w:style w:type="paragraph" w:customStyle="1" w:styleId="BOPVSumarioSeccion">
    <w:name w:val="BOPVSumarioSeccion"/>
    <w:basedOn w:val="BOPV"/>
    <w:rsid w:val="00A11D95"/>
  </w:style>
  <w:style w:type="paragraph" w:customStyle="1" w:styleId="BOPVSumarioSubseccion">
    <w:name w:val="BOPVSumarioSubseccion"/>
    <w:basedOn w:val="BOPV"/>
    <w:rsid w:val="00A11D95"/>
  </w:style>
  <w:style w:type="paragraph" w:customStyle="1" w:styleId="BOPVSumarioTitulo">
    <w:name w:val="BOPVSumarioTitulo"/>
    <w:basedOn w:val="BOPV"/>
    <w:rsid w:val="00A11D95"/>
  </w:style>
  <w:style w:type="paragraph" w:customStyle="1" w:styleId="BOPVTitulo">
    <w:name w:val="BOPVTitulo"/>
    <w:basedOn w:val="BOPVDetalle"/>
    <w:rsid w:val="00A11D95"/>
    <w:pPr>
      <w:ind w:left="425" w:hanging="425"/>
    </w:pPr>
  </w:style>
  <w:style w:type="paragraph" w:customStyle="1" w:styleId="BOPVClaveSin">
    <w:name w:val="BOPVClaveSin"/>
    <w:basedOn w:val="BOPVDetalle"/>
    <w:qFormat/>
    <w:rsid w:val="00A11D95"/>
    <w:pPr>
      <w:jc w:val="center"/>
    </w:pPr>
    <w:rPr>
      <w:caps/>
    </w:rPr>
  </w:style>
  <w:style w:type="paragraph" w:customStyle="1" w:styleId="BOPVDisposicionTitulo">
    <w:name w:val="BOPVDisposicionTitulo"/>
    <w:basedOn w:val="BOPVDisposicion"/>
    <w:rsid w:val="00A11D95"/>
    <w:rPr>
      <w:caps w:val="0"/>
    </w:rPr>
  </w:style>
  <w:style w:type="paragraph" w:customStyle="1" w:styleId="TituloBOPV">
    <w:name w:val="TituloBOPV"/>
    <w:basedOn w:val="BOPVDetalle"/>
    <w:rsid w:val="00A11D95"/>
  </w:style>
  <w:style w:type="paragraph" w:customStyle="1" w:styleId="BOPVLista">
    <w:name w:val="BOPVLista"/>
    <w:basedOn w:val="BOPVDetalle"/>
    <w:rsid w:val="00A11D95"/>
    <w:pPr>
      <w:contextualSpacing/>
    </w:pPr>
  </w:style>
  <w:style w:type="paragraph" w:customStyle="1" w:styleId="BOPVClaveMinusculas">
    <w:name w:val="BOPVClaveMinusculas"/>
    <w:basedOn w:val="BOPVClave"/>
    <w:rsid w:val="00A11D95"/>
    <w:rPr>
      <w:caps w:val="0"/>
    </w:rPr>
  </w:style>
  <w:style w:type="paragraph" w:customStyle="1" w:styleId="BOPVDetalle1">
    <w:name w:val="BOPVDetalle1"/>
    <w:basedOn w:val="BOPVDetalle"/>
    <w:rsid w:val="00A11D95"/>
    <w:pPr>
      <w:ind w:left="425"/>
    </w:pPr>
  </w:style>
  <w:style w:type="paragraph" w:customStyle="1" w:styleId="BOPVDetalle2">
    <w:name w:val="BOPVDetalle2"/>
    <w:basedOn w:val="BOPVDetalle1"/>
    <w:rsid w:val="00A11D95"/>
    <w:pPr>
      <w:ind w:left="709"/>
    </w:pPr>
  </w:style>
  <w:style w:type="paragraph" w:customStyle="1" w:styleId="BOPVDetalle3">
    <w:name w:val="BOPVDetalle3"/>
    <w:basedOn w:val="BOPVDetalle2"/>
    <w:rsid w:val="00A11D95"/>
    <w:pPr>
      <w:ind w:left="992"/>
    </w:pPr>
  </w:style>
  <w:style w:type="paragraph" w:customStyle="1" w:styleId="BOPVDetalle4">
    <w:name w:val="BOPVDetalle4"/>
    <w:basedOn w:val="BOPVDetalle3"/>
    <w:rsid w:val="00A11D95"/>
    <w:pPr>
      <w:ind w:left="1276"/>
    </w:pPr>
  </w:style>
  <w:style w:type="paragraph" w:styleId="Goiburua">
    <w:name w:val="header"/>
    <w:basedOn w:val="Normala"/>
    <w:link w:val="GoiburuaKar"/>
    <w:rsid w:val="00024D7B"/>
    <w:pPr>
      <w:tabs>
        <w:tab w:val="center" w:pos="4252"/>
        <w:tab w:val="right" w:pos="8504"/>
      </w:tabs>
    </w:pPr>
  </w:style>
  <w:style w:type="character" w:customStyle="1" w:styleId="GoiburuaKar">
    <w:name w:val="Goiburua Kar"/>
    <w:basedOn w:val="Paragrafoarenletra-tipolehenetsia"/>
    <w:link w:val="Goiburua"/>
    <w:rsid w:val="00024D7B"/>
    <w:rPr>
      <w:lang w:val="eu-ES" w:eastAsia="es-ES_tradnl"/>
    </w:rPr>
  </w:style>
  <w:style w:type="paragraph" w:styleId="Orri-oina">
    <w:name w:val="footer"/>
    <w:basedOn w:val="Normala"/>
    <w:link w:val="Orri-oinaKar"/>
    <w:rsid w:val="00024D7B"/>
    <w:pPr>
      <w:tabs>
        <w:tab w:val="center" w:pos="4252"/>
        <w:tab w:val="right" w:pos="8504"/>
      </w:tabs>
    </w:pPr>
  </w:style>
  <w:style w:type="character" w:customStyle="1" w:styleId="Orri-oinaKar">
    <w:name w:val="Orri-oina Kar"/>
    <w:basedOn w:val="Paragrafoarenletra-tipolehenetsia"/>
    <w:link w:val="Orri-oina"/>
    <w:rsid w:val="00024D7B"/>
    <w:rPr>
      <w:lang w:val="eu-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65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samad\OneDrive%20-%20ELKARLAN\ZZuzendaritza\EHAA\Plantilla.dot"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2B5B7F71BBA44B632B5A73B56616E" ma:contentTypeVersion="11" ma:contentTypeDescription="Create a new document." ma:contentTypeScope="" ma:versionID="f6f70d703db755bda0f5f385bcfd7e36">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6bd16287b5427bd1f966bdd63833cd2e"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6A7C3-94C0-4341-89BA-7609B586F83F}">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181b18d-d5bb-4661-9cbe-9a09a103df1c"/>
    <ds:schemaRef ds:uri="0bedec0e-ce89-4f71-aad7-765f6d56eeaa"/>
    <ds:schemaRef ds:uri="http://www.w3.org/XML/1998/namespace"/>
  </ds:schemaRefs>
</ds:datastoreItem>
</file>

<file path=customXml/itemProps2.xml><?xml version="1.0" encoding="utf-8"?>
<ds:datastoreItem xmlns:ds="http://schemas.openxmlformats.org/officeDocument/2006/customXml" ds:itemID="{A95478EC-427D-4A87-9C57-164B93D94B39}">
  <ds:schemaRefs>
    <ds:schemaRef ds:uri="http://schemas.microsoft.com/sharepoint/v3/contenttype/forms"/>
  </ds:schemaRefs>
</ds:datastoreItem>
</file>

<file path=customXml/itemProps3.xml><?xml version="1.0" encoding="utf-8"?>
<ds:datastoreItem xmlns:ds="http://schemas.openxmlformats.org/officeDocument/2006/customXml" ds:itemID="{32CCFDD0-F6C6-4C0A-98BE-09C15FACF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dec0e-ce89-4f71-aad7-765f6d56eeaa"/>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Plantilla.dot</Template>
  <TotalTime>20</TotalTime>
  <Pages>4</Pages>
  <Words>1943</Words>
  <Characters>10689</Characters>
  <Application>Microsoft Office Word</Application>
  <DocSecurity>0</DocSecurity>
  <Lines>89</Lines>
  <Paragraphs>25</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DISPONGO:</vt:lpstr>
      <vt:lpstr>DISPONGO:</vt:lpstr>
    </vt:vector>
  </TitlesOfParts>
  <Company>ejie</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Lasa Madariaga, Amaia</dc:creator>
  <cp:keywords/>
  <dc:description/>
  <cp:lastModifiedBy>Garechana Unamunzaga, Nuria Estefania</cp:lastModifiedBy>
  <cp:revision>7</cp:revision>
  <dcterms:created xsi:type="dcterms:W3CDTF">2021-04-29T12:59:00Z</dcterms:created>
  <dcterms:modified xsi:type="dcterms:W3CDTF">2021-05-05T12:41:00Z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